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240C" w:rsidRDefault="007F240C" w:rsidP="007F240C">
      <w:pPr>
        <w:spacing w:after="0" w:line="360" w:lineRule="auto"/>
        <w:jc w:val="center"/>
        <w:rPr>
          <w:b/>
          <w:bCs/>
          <w:sz w:val="24"/>
          <w:szCs w:val="24"/>
        </w:rPr>
      </w:pPr>
      <w:r w:rsidRPr="007F240C">
        <w:rPr>
          <w:b/>
          <w:bCs/>
          <w:sz w:val="24"/>
          <w:szCs w:val="24"/>
        </w:rPr>
        <w:t>Обобщение правоприменительной практики привлечения к уголовной ответственности за превышение должностных полномочий</w:t>
      </w:r>
    </w:p>
    <w:p w:rsidR="00533D78" w:rsidRPr="007F240C" w:rsidRDefault="00533D78" w:rsidP="007F240C">
      <w:pPr>
        <w:spacing w:after="0" w:line="360" w:lineRule="auto"/>
        <w:jc w:val="center"/>
        <w:rPr>
          <w:b/>
          <w:bCs/>
          <w:sz w:val="24"/>
          <w:szCs w:val="24"/>
        </w:rPr>
      </w:pPr>
    </w:p>
    <w:p w:rsidR="00E91664" w:rsidRPr="007649C0" w:rsidRDefault="00E91664" w:rsidP="007649C0">
      <w:pPr>
        <w:spacing w:after="0" w:line="300" w:lineRule="auto"/>
        <w:ind w:firstLine="709"/>
        <w:jc w:val="both"/>
        <w:rPr>
          <w:b/>
          <w:bCs/>
          <w:sz w:val="24"/>
          <w:szCs w:val="24"/>
        </w:rPr>
      </w:pPr>
      <w:r w:rsidRPr="007649C0">
        <w:rPr>
          <w:b/>
          <w:bCs/>
          <w:sz w:val="24"/>
          <w:szCs w:val="24"/>
        </w:rPr>
        <w:t>Аннотация</w:t>
      </w:r>
    </w:p>
    <w:p w:rsidR="00E91664" w:rsidRDefault="00E91664" w:rsidP="007F240C">
      <w:pPr>
        <w:spacing w:after="0" w:line="300" w:lineRule="auto"/>
        <w:ind w:firstLine="709"/>
        <w:jc w:val="both"/>
        <w:rPr>
          <w:sz w:val="24"/>
          <w:szCs w:val="24"/>
        </w:rPr>
      </w:pPr>
      <w:r w:rsidRPr="007F240C">
        <w:rPr>
          <w:sz w:val="24"/>
          <w:szCs w:val="24"/>
        </w:rPr>
        <w:t>В настоящей статье проводится комплексный анализ и обобщение современной правоприменительной практики привлечения к уголовной ответственности за превышение должностных полномочий по статье 286 Уголовного кодекса Российской Федерации. Актуальность темы обусловлена высокой степенью общественной опасности данного преступления, подрывающего авторитет государственной власти и нарушающего гарантированные права граждан. Цель исследования заключается в выявлении системных проблем и противоречий, возникающих в процессе квалификации деяний как превышения должностных полномочий, а также в разработке научно-практических рекомендаций по унификации судебно-следственной практики. В ходе исследования применялись общенаучные методы (анализ, синтез, обобщение) и частно-научные методы (формально-юридический, сравнительно-правовой, анализ судебной практики). На основе изучения значительного массива судебных решений, включая постановления Верховного Суда РФ, автор выделяет и детально рассматривает ключевые дискуссионные моменты, связанные с установлением признаков состава преступления: разграничением превышения полномочий и их явного нарушения, определением существенности вреда, установлением причинно-следственной связи, а также проблемой разграничения со смежными составами преступлений, в частности, со злоупотреблением должностными полномочиями (статья 285 УК РФ). Результатом исследования является систематизация типичных ошибок и сложностей, с которыми сталкиваются правоприменители, и формулировка конкретных предложений по совершенствованию уголовного законодательства и практики его применения, направленных на обеспечение единообразия и законности при расследовании и судебном рассмотрении дел данной категории.</w:t>
      </w:r>
    </w:p>
    <w:p w:rsidR="00533D78" w:rsidRPr="007F240C" w:rsidRDefault="00533D78" w:rsidP="007F240C">
      <w:pPr>
        <w:spacing w:after="0" w:line="300" w:lineRule="auto"/>
        <w:ind w:firstLine="709"/>
        <w:jc w:val="both"/>
        <w:rPr>
          <w:sz w:val="24"/>
          <w:szCs w:val="24"/>
        </w:rPr>
      </w:pPr>
    </w:p>
    <w:p w:rsidR="00E91664" w:rsidRDefault="00E91664" w:rsidP="007F240C">
      <w:pPr>
        <w:spacing w:after="0" w:line="300" w:lineRule="auto"/>
        <w:ind w:firstLine="709"/>
        <w:jc w:val="both"/>
        <w:rPr>
          <w:sz w:val="24"/>
          <w:szCs w:val="24"/>
        </w:rPr>
      </w:pPr>
      <w:r w:rsidRPr="007649C0">
        <w:rPr>
          <w:b/>
          <w:bCs/>
          <w:sz w:val="24"/>
          <w:szCs w:val="24"/>
        </w:rPr>
        <w:t>Ключевые слова:</w:t>
      </w:r>
      <w:r w:rsidRPr="007F240C">
        <w:rPr>
          <w:sz w:val="24"/>
          <w:szCs w:val="24"/>
        </w:rPr>
        <w:t xml:space="preserve"> </w:t>
      </w:r>
      <w:r w:rsidRPr="007F240C">
        <w:rPr>
          <w:sz w:val="24"/>
          <w:szCs w:val="24"/>
        </w:rPr>
        <w:t>превышение должностных полномочий, статья 286 УК РФ, должностное лицо, правоприменительная практика, квалификация преступлений, существенный вред, злоупотребление полномочиями, уголовная ответственность, судебное толкование, Верховный Суд РФ.</w:t>
      </w:r>
    </w:p>
    <w:p w:rsidR="00533D78" w:rsidRPr="007F240C" w:rsidRDefault="00533D78" w:rsidP="007F240C">
      <w:pPr>
        <w:spacing w:after="0" w:line="300" w:lineRule="auto"/>
        <w:ind w:firstLine="709"/>
        <w:jc w:val="both"/>
        <w:rPr>
          <w:sz w:val="24"/>
          <w:szCs w:val="24"/>
        </w:rPr>
      </w:pPr>
    </w:p>
    <w:p w:rsidR="00533D78" w:rsidRPr="00533D78" w:rsidRDefault="00533D78" w:rsidP="00533D78">
      <w:pPr>
        <w:spacing w:after="0" w:line="300" w:lineRule="auto"/>
        <w:ind w:firstLine="709"/>
        <w:jc w:val="both"/>
        <w:rPr>
          <w:sz w:val="24"/>
          <w:szCs w:val="24"/>
        </w:rPr>
      </w:pPr>
      <w:r w:rsidRPr="00533D78">
        <w:rPr>
          <w:sz w:val="24"/>
          <w:szCs w:val="24"/>
        </w:rPr>
        <w:t xml:space="preserve">Уголовная ответственность за превышение должностных полномочий, регламентированная статьей 286 Уголовного кодекса Российской Федерации, представляет собой один из фундаментальных инструментов противодействия коррупции и злоупотреблениям в системе государственной службы и местного самоуправления. Значимость данной нормы трудно переоценить, поскольку она служит важнейшим барьером на пути произвола и самоуправства лиц, наделенных властными функциями. Общественная опасность данного деяния носит многогранный характер. Она заключается не только в причинении прямого, зачастую невосполнимого вреда конкретным охраняемым законом интересам личности, например, при незаконном лишении свободы, или общества </w:t>
      </w:r>
      <w:r w:rsidRPr="00533D78">
        <w:rPr>
          <w:sz w:val="24"/>
          <w:szCs w:val="24"/>
        </w:rPr>
        <w:lastRenderedPageBreak/>
        <w:t>и государства, как в случае дезорганизации работы важного учреждения. Гораздо более глубинным и социально опасным последствием является подрыв самих основ конституционного строя и правопорядка, дискредитация институтов государственной власти в глазах населения, систематическое разрушение принципа верховенства закона и создание атмосферы вседозволенности и правового нигилизма. Когда лица, призванные охранять закон, сами его грубо нарушают, это наносит удар по базовым устоям общественного доверия к государству. Несмотря на кажущуюся четкость и логическую завершенность законодательной конструкции, правоприменительная практика по делам о превышении должностных полномочий на протяжении многих лет отличается значительной сложностью, внутренней противоречивостью и неоднозначностью трактовок. Множество дискуссионных вопросов и квалификационных ошибок возникает как на стадии предварительного расследования, при формулировке обвинения, так и в ходе судебного разбирательства, при окончательной юридической оценке содеянного. Эта устойчивая проблематика обуславливает настоятельную необходимость ее тщательного, всестороннего обобщения и глубокого научного осмысления с целью выработки единообразных подходов к квалификации.</w:t>
      </w:r>
    </w:p>
    <w:p w:rsidR="00533D78" w:rsidRPr="00533D78" w:rsidRDefault="00533D78" w:rsidP="00533D78">
      <w:pPr>
        <w:spacing w:after="0" w:line="300" w:lineRule="auto"/>
        <w:ind w:firstLine="709"/>
        <w:jc w:val="both"/>
        <w:rPr>
          <w:sz w:val="24"/>
          <w:szCs w:val="24"/>
        </w:rPr>
      </w:pPr>
      <w:r w:rsidRPr="00533D78">
        <w:rPr>
          <w:sz w:val="24"/>
          <w:szCs w:val="24"/>
        </w:rPr>
        <w:t xml:space="preserve">Центральным, системообразующим элементом состава преступления, предусмотренного статьей 286 УК РФ, является фигура специального субъекта – должностного лица. Легальное определение данного субъекта дано в примечании 1 к статье 285 УК РФ и является единым для всей главы 30 Кодекса. Однако на практике постоянные и серьезные трудности вызывает отнесение к числу должностных лиц тех или иных конкретных категорий государственных и муниципальных служащих, а также иных лиц, выполняющих управленческие функции в коммерческих и некоммерческих организациях, не являющихся государственными органами. Правоприменительная практика, в том числе разъяснения Пленума Верховного Суда РФ, последовательно исходит из того, что ключевым, определяющим критерием здесь является не формальное наименование должности в штатном расписании, а характер реально осуществляемых лицом функций и полномочий. Так, в соответствии с устоявшейся правовой позицией, лицо, наделенное в установленном порядке полномочиями по представлению интересов государства, принятию властных решений, имеющих юридически значимые последствия для неопределенного круга лиц или для конкретных организаций и граждан, либо осуществляющее функции по организации деятельности других лиц (подчиненных), контроль за их работой и распоряжение имуществом, может и должно быть признано должностным. Классическими примерами являются руководители государственных учреждений, сотрудники правоохранительных органов, наделенные правами на составление протоколов, проведение проверок, государственные инспекторы. Однако в судебных решениях, особенно на уровне судов первой инстанции, нередки случаи, когда следствие и суд ограничиваются поверхностной, формальной проверкой содержания должностной инструкции или устава организации, не углубляясь в комплексный анализ фактического объема и характера полномочий, реально осуществляемых обвиняемым. Такой формальный подход приводит к судебным ошибкам двух видов: к необоснованному привлечению к ответственности лиц, которые по своему реальному статусу не являются </w:t>
      </w:r>
      <w:r w:rsidRPr="00533D78">
        <w:rPr>
          <w:sz w:val="24"/>
          <w:szCs w:val="24"/>
        </w:rPr>
        <w:lastRenderedPageBreak/>
        <w:t>должностными, и, наоборот, к необоснованному освобождению от ответственности тех, кто, не имея формального признака, фактически выполнял властные функции.</w:t>
      </w:r>
    </w:p>
    <w:p w:rsidR="00533D78" w:rsidRPr="00533D78" w:rsidRDefault="00533D78" w:rsidP="00533D78">
      <w:pPr>
        <w:spacing w:after="0" w:line="300" w:lineRule="auto"/>
        <w:ind w:firstLine="709"/>
        <w:jc w:val="both"/>
        <w:rPr>
          <w:sz w:val="24"/>
          <w:szCs w:val="24"/>
        </w:rPr>
      </w:pPr>
      <w:r w:rsidRPr="00533D78">
        <w:rPr>
          <w:sz w:val="24"/>
          <w:szCs w:val="24"/>
        </w:rPr>
        <w:t>Ядром объективной стороны преступления, предусмотренного статьей 286 УК РФ, является совершение должностным лицом активных действий, явно выходящих за пределы его полномочий, установленных конституцией, законами, подзаконными актами и иными нормативными правовыми актами. Понятие «явности» является оценочным, не имеющим строгой формализации, и составляет одну из главных, коренных проблем квалификации, порождающую множество споров. Верховный Суд РФ в своих постановлениях и определениях неоднократно указывал, что выход за пределы полномочий признается явным, если он является очевидным, бесспорным для самого должностного лица в момент совершения деяния и не требует какой-либо специальной проверки, сложного юридического анализа для его установления. Это означает, что у должностного лица заведомо, очевидно отсутствуют какие-либо законные основания для совершения тех или иных действий, либо эти действия совершены с грубым, вопиющим нарушением процедуры, установленной законом или подзаконным актом. На практике признак явности часто устанавливается через нарушение прямого законодательного запрета. Ярким примером может служить ситуация, когда сотрудник полиции применяет физическую силу или специальные средства к лицу, уже задержанному, находящемуся в наручниках и не оказывающему никакого сопротивления; такие действия могут быть однозначно квалифицированы как явно выходящие за пределы предоставленных законом полномочий. Значительно сложнее обстоит дело в ситуациях, когда полномочия сформулированы в нормативных актах широко, абстрактно и допускают различное толкование, предоставляя должностному лицу определенный простор для усмотрения. В таких неоднозначных случаях суды обязаны не ограничиваться буквальным толкованием нормы, а тщательно исследовать не только букву закона, но и его дух, общие принципы права, цели и задачи, для достижения которых были предоставлены соответствующие полномочия. Необходимо устанавливать, преследовало ли лицо законные цели или действовало из корыстной или иной личной заинтересованности, соразмерны ли были избранные методы поставленным законным целям.</w:t>
      </w:r>
    </w:p>
    <w:p w:rsidR="00533D78" w:rsidRPr="00533D78" w:rsidRDefault="00533D78" w:rsidP="00533D78">
      <w:pPr>
        <w:spacing w:after="0" w:line="300" w:lineRule="auto"/>
        <w:ind w:firstLine="709"/>
        <w:jc w:val="both"/>
        <w:rPr>
          <w:sz w:val="24"/>
          <w:szCs w:val="24"/>
        </w:rPr>
      </w:pPr>
      <w:r w:rsidRPr="00533D78">
        <w:rPr>
          <w:sz w:val="24"/>
          <w:szCs w:val="24"/>
        </w:rPr>
        <w:t xml:space="preserve">Важнейшим материальным признаком состава преступления является причинение существенного вреда охраняемым законом правам и интересам граждан или организаций либо общественным или государственным интересам. Установление и доказывание существенности причиненного вреда – это, пожалуй, самый дискуссионный и субъективный аспект во всей правоприменительной практике по статье 286 УК РФ. Законодатель сознательно не дает исчерпывающего, формализованного определения данного понятия, оставляя его оценку на усмотрение правоприменителя, исходя из конкретных обстоятельств дела. Сложившаяся за долгие годы судебная и следственная практика позволяет выделить несколько устойчивых критериев для оценки существенности вреда. Во-первых, это вред материальный, который может быть выражен в прямых финансовых потерях, реальном ущербе, упущенной выгоде, повреждении или уничтожении имущества. Существенность в данном случае часто определяется размером причиненного материального ущерба, который должен быть значительным, ощутимым для конкретного </w:t>
      </w:r>
      <w:r w:rsidRPr="00533D78">
        <w:rPr>
          <w:sz w:val="24"/>
          <w:szCs w:val="24"/>
        </w:rPr>
        <w:lastRenderedPageBreak/>
        <w:t>потерпевшего – гражданина или организации. Во-вторых, и это особенно характерно для должностных преступлений, существенный вред может носить сугубо нематериальный, идеальный характер. К нему правоприменители и теория уголовного права относят: грубое нарушение конституционных прав и свобод граждан (например, права на свободу и личную неприкосновенность при незаконном задержании, права на неприкосновенность частной жизни при незаконном обыске, права на жилище при самоуправном выселении), срыв важных государственных или общественно значимых мероприятий, дезорганизацию нормальной деятельности государственных или муниципальных органов, подрыв авторитета и легитимности государственной власти в целом. Пленум Верховного Суда РФ в своих разъяснениях неоднократно подчеркивал, что вопрос о существенности вреда является вопросом факта и решается судом индивидуально в каждом конкретном случае с учетом всей совокупности обстоятельств дела. Однако именно отсутствие единых, четких, формализованных критериев и приводит к тому, что практически одинаковые по своей фактической обстановке деяния в разных регионах страны или даже в рамках одного судебного района могут получать диаметрально противоположную оценку. Например, незаконное увольнение сотрудника одним судом может быть признано причинившим существенный вред в виде грубого нарушения трудовых прав и значительного морального вреда, а другим судом – нет, если, по его мнению, заработная плата была выплачена в полном объеме, а гражданин быстро нашел новую, аналогичную работу, что якобы минимизировало последствия.</w:t>
      </w:r>
    </w:p>
    <w:p w:rsidR="00533D78" w:rsidRPr="00533D78" w:rsidRDefault="00533D78" w:rsidP="00533D78">
      <w:pPr>
        <w:spacing w:after="0" w:line="300" w:lineRule="auto"/>
        <w:ind w:firstLine="709"/>
        <w:jc w:val="both"/>
        <w:rPr>
          <w:sz w:val="24"/>
          <w:szCs w:val="24"/>
        </w:rPr>
      </w:pPr>
      <w:r w:rsidRPr="00533D78">
        <w:rPr>
          <w:sz w:val="24"/>
          <w:szCs w:val="24"/>
        </w:rPr>
        <w:t xml:space="preserve">Не менее сложной задачей для следствия и суда является установление необходимой по закону причинно-следственной связи между действиями (бездействием) должностного лица, явно выходящими за пределы его полномочий, и наступившими вредными последствиями в виде существенного вреда. Согласно уголовно-правовой доктрине и сложившейся практике, эта связь должна быть прямой, непосредственной и внутренне необходимой, а не случайной. На практике это означает, что вред должен быть прямым, закономерным и неизбежным результатом именно превышения полномочий, а не иных, сопутствующих, внешних обстоятельств, не зависящих от воли обвиняемого. Для иллюстрации можно привести следующий пример: если в результате незаконного задержания гражданин опоздал на важную деловую встречу, в связи с чем сорвалось подписание выгодного контракта и ему были причинены значительные убытки, то суду в обязательном порядке необходимо установить, были ли эти убытки неизбежным, прямым следствием самого факта задержания, или же они вызваны иными факторами – например, неготовностью контрагента к сделке или наличием альтернативных способов связи. </w:t>
      </w:r>
      <w:r w:rsidR="00CE28FB" w:rsidRPr="00533D78">
        <w:rPr>
          <w:sz w:val="24"/>
          <w:szCs w:val="24"/>
        </w:rPr>
        <w:t>Отсутствие, бесспорно</w:t>
      </w:r>
      <w:r w:rsidRPr="00533D78">
        <w:rPr>
          <w:sz w:val="24"/>
          <w:szCs w:val="24"/>
        </w:rPr>
        <w:t>, объективно установленной причинно-следственной связи, ее опосредованный, вероятностный характер является одной из наиболее частых и веских процессуальных оснований для постановки оправдательных приговоров или прекращения уголовных дел данной категории на различных стадиях процесса.</w:t>
      </w:r>
    </w:p>
    <w:p w:rsidR="00533D78" w:rsidRPr="00533D78" w:rsidRDefault="00533D78" w:rsidP="00533D78">
      <w:pPr>
        <w:spacing w:after="0" w:line="300" w:lineRule="auto"/>
        <w:ind w:firstLine="709"/>
        <w:jc w:val="both"/>
        <w:rPr>
          <w:sz w:val="24"/>
          <w:szCs w:val="24"/>
        </w:rPr>
      </w:pPr>
      <w:r w:rsidRPr="00533D78">
        <w:rPr>
          <w:sz w:val="24"/>
          <w:szCs w:val="24"/>
        </w:rPr>
        <w:t xml:space="preserve">Кардинальной, сквозной проблемой правоприменительной практики уже на протяжении многих лет остается сложность разграничения составов преступлений, предусмотренных статьей 285 УК РФ (злоупотребление должностными полномочиями) и статьей 286 УК РФ (превышение должностных полномочий). Теоретический, </w:t>
      </w:r>
      <w:r w:rsidRPr="00533D78">
        <w:rPr>
          <w:sz w:val="24"/>
          <w:szCs w:val="24"/>
        </w:rPr>
        <w:lastRenderedPageBreak/>
        <w:t xml:space="preserve">доктринальный критерий разграничения хорошо известен и кажется четким: при злоупотреблении полномочиями лицо действует формально в пределах предоставленных ему прав и компетенции, но использует эти права вопреки интересам службы, для достижения корыстной или иной личной выгоды. Тогда как при превышении полномочий лицо совершает действия, которые объективно, по своему содержанию вообще не входят в его компетенцию, не предусмотрены никакими его полномочиями. Однако в реальной жизни, в конкретных ситуациях, действия должностного лица часто представляют собой сложное, запутанное переплетение того и другого, образуя смешанную форму злоупотребления властью. Должностное лицо может умышленно использовать свои законные полномочия как инструмент, как прикрытие для совершения действий, которые явно выходят за их рамки. Обобщение обширной следственной и судебной практики показывает, что следственные органы, сталкиваясь с такой сложной квалификацией, зачастую используют формальную тактику и вменяют оба состава альтернативно, перекладывая тем самым всю тяжесть окончательного решения вопроса о юридической оценке на суд. Верховный Суд РФ в своих разъяснениях рекомендует квалифицировать содеянное по статье 286 УК РФ в тех случаях, когда установлен именно выход за пределы компетенции, даже если при этом лицо одновременно преследовало и корыстную или иную личную заинтересованность. Тем не менее, суды различных инстанций не всегда последовательно и единообразно следуют этому </w:t>
      </w:r>
      <w:proofErr w:type="spellStart"/>
      <w:r w:rsidRPr="00533D78">
        <w:rPr>
          <w:sz w:val="24"/>
          <w:szCs w:val="24"/>
        </w:rPr>
        <w:t>верховенскому</w:t>
      </w:r>
      <w:proofErr w:type="spellEnd"/>
      <w:r w:rsidRPr="00533D78">
        <w:rPr>
          <w:sz w:val="24"/>
          <w:szCs w:val="24"/>
        </w:rPr>
        <w:t xml:space="preserve"> разъяснению, что и порождает противоречивую, а в некоторых случаях и взаимоисключающую судебную практику по схожим </w:t>
      </w:r>
      <w:r w:rsidR="00CE28FB" w:rsidRPr="00533D78">
        <w:rPr>
          <w:sz w:val="24"/>
          <w:szCs w:val="24"/>
        </w:rPr>
        <w:t>по сути дел</w:t>
      </w:r>
      <w:r w:rsidRPr="00533D78">
        <w:rPr>
          <w:sz w:val="24"/>
          <w:szCs w:val="24"/>
        </w:rPr>
        <w:t>.</w:t>
      </w:r>
    </w:p>
    <w:p w:rsidR="00533D78" w:rsidRPr="00533D78" w:rsidRDefault="00533D78" w:rsidP="00533D78">
      <w:pPr>
        <w:spacing w:after="0" w:line="300" w:lineRule="auto"/>
        <w:ind w:firstLine="709"/>
        <w:jc w:val="both"/>
        <w:rPr>
          <w:sz w:val="24"/>
          <w:szCs w:val="24"/>
        </w:rPr>
      </w:pPr>
      <w:r w:rsidRPr="00533D78">
        <w:rPr>
          <w:sz w:val="24"/>
          <w:szCs w:val="24"/>
        </w:rPr>
        <w:t xml:space="preserve">Особую сложность и повышенную общественную опасность представляет квалификация деяний, образующих состав преступления, предусмотренный частью 3 статьи 286 УК РФ, то есть превышение должностных полномочий, совершенное с применением насилия или с угрозой его применения, с применением оружия или специальных средств, с причинением тяжких последствий либо сопряженное с издевательством над личностью. Правоприменительная практика в этой части сталкивается с необходимостью точного, детального установления характера, интенсивности и степени примененного насилия. Насилие, согласно устоявшейся судебной трактовке, может быть как физическим (причинение боли, нанесение побоев, ограничение свободы, причинение вреда здоровью различной степени тяжести), так и психическим (реальная угроза применения физического насилия, шантаж, запугивание). Под применением оружия или специальных средств понимается не только их фактическое использование для причинения телесных повреждений, но и демонстрация готовности к их немедленному применению с целью подавления воли потерпевшего, его запугивания и преодоления сопротивления. Под издевательством над личностью понимается глумление, унижение чести и достоинства потерпевшего, совершение в отношении него циничных, аморальных действий, вызывающих у него особые физические страдания или глубокие нравственные переживания. Основная проблема квалификации здесь заключается в том, что эти особо квалифицирующие признаки очень часто пересекаются и конкурируют с самостоятельными составами преступлений против личности, предусмотренных статьями 111 (умышленное причинение тяжкого вреда здоровью), 112 (умышленное причинение </w:t>
      </w:r>
      <w:r w:rsidRPr="00533D78">
        <w:rPr>
          <w:sz w:val="24"/>
          <w:szCs w:val="24"/>
        </w:rPr>
        <w:lastRenderedPageBreak/>
        <w:t>средней тяжести вреда здоровью), 115 (умышленное причинение легкого вреда здоровью), 116 (побои), 119 (угроза убийством) УК РФ и другими. В таких ситуациях требуется юридически грамотная, взвешенная оценка всей совокупности содеянного. Если в результате превышения полномочий, сопряженного с насилием, был причинен тяжкий вред здоровью, содеянное помимо части 3 статьи 286 УК РФ требует дополнительной, самостоятельной квалификации по соответствующей части статьи 111 УК РФ. Правоприменительная практика по квалификации особо опасных видов превышения полномочий в целом является более или менее единообразной, однако ошибки все же возникают, в основном, при оценке степени тяжести вреда здоровью и при разграничении психического насилия, образующего состав преступления, от правомерного психологического давления, допустимого в строго определенных законом рамках служебных полномочий.</w:t>
      </w:r>
    </w:p>
    <w:p w:rsidR="00533D78" w:rsidRPr="00533D78" w:rsidRDefault="00533D78" w:rsidP="00533D78">
      <w:pPr>
        <w:spacing w:after="0" w:line="300" w:lineRule="auto"/>
        <w:ind w:firstLine="709"/>
        <w:jc w:val="both"/>
        <w:rPr>
          <w:sz w:val="24"/>
          <w:szCs w:val="24"/>
        </w:rPr>
      </w:pPr>
      <w:r w:rsidRPr="00533D78">
        <w:rPr>
          <w:sz w:val="24"/>
          <w:szCs w:val="24"/>
        </w:rPr>
        <w:t>Анализ значительного массива судебных решений, включая апелляционные и кассационные определения, позволяет выделить ряд типичных, повторяющихся следственных и судебных ошибок, допускаемых по делам о превышении должностных полномочий. К ним относятся, прежде всего: формальный, бюрократический подход к установлению статуса должностного лица без полноценного, комплексного анализа его реальных, фактически осуществляемых функций и властных возможностей; недоказанность признака «явности» выхода за пределы полномочий, когда суд ограничивается простой констатацией нарушения ведомственной инструкции, не исследовав его очевидный, грубый и бесспорный для самого обвиняемого характер; поверхностная, неглубокая оценка существенности причиненного вреда, когда суд не исследует его реальные масштабы, глубину и последствия для конкретного потерпевшего или для общества в целом; некритическое, пассивное восприятие версии обвинения, сформированной следствием, особенно по делам в отношении сотрудников правоохранительных органов, где ведомственная солидарность иногда преобладает над объективностью; и, наконец, неправильное, юридически безграмотное разграничение со смежными составами преступлений, в первую очередь со злоупотреблением должностными полномочиями, о котором говорилось выше.</w:t>
      </w:r>
    </w:p>
    <w:p w:rsidR="00533D78" w:rsidRPr="00533D78" w:rsidRDefault="00533D78" w:rsidP="00533D78">
      <w:pPr>
        <w:spacing w:after="0" w:line="300" w:lineRule="auto"/>
        <w:ind w:firstLine="709"/>
        <w:jc w:val="both"/>
        <w:rPr>
          <w:sz w:val="24"/>
          <w:szCs w:val="24"/>
        </w:rPr>
      </w:pPr>
      <w:r w:rsidRPr="00533D78">
        <w:rPr>
          <w:sz w:val="24"/>
          <w:szCs w:val="24"/>
        </w:rPr>
        <w:t xml:space="preserve">Подводя промежуточный итог, можно констатировать, что современная правоприменительная практика по статье 286 УК РФ характеризуется наличием глубоких, системных проблем, коренящихся в оценочном характере ключевых признаков основного состава преступления. Отсутствие единых, формализованных, объективных критериев для установления «явности» превышения и «существенности» причиненного вреда создает широкий простор для судебного и следственного усмотрения, что, в свою очередь, является благодатной почвой для принятия противоречивых, а иногда и взаимоисключающих решений по аналогичным уголовным делам, а также для судебных ошибок, ведущих к нарушению принципов законности, справедливости и равенства всех перед законом. В связи с этим требуется планомерная и настойчивая дальнейшая работа по унификации подхода к квалификации данного деяния, которая должна вестись комплексно, как на уровне возможного законодательного уточнения диспозиции нормы, так и на уровне </w:t>
      </w:r>
      <w:r w:rsidRPr="00533D78">
        <w:rPr>
          <w:sz w:val="24"/>
          <w:szCs w:val="24"/>
        </w:rPr>
        <w:lastRenderedPageBreak/>
        <w:t>детализации и актуализации руководящих разъяснений Пленума Верховного Суда РФ, включающих в себя конкретные примеры из практики.</w:t>
      </w:r>
    </w:p>
    <w:p w:rsidR="00E91664" w:rsidRPr="007649C0" w:rsidRDefault="00E91664" w:rsidP="007649C0">
      <w:pPr>
        <w:spacing w:after="0" w:line="300" w:lineRule="auto"/>
        <w:jc w:val="center"/>
        <w:rPr>
          <w:b/>
          <w:bCs/>
          <w:sz w:val="24"/>
          <w:szCs w:val="24"/>
        </w:rPr>
      </w:pPr>
      <w:r w:rsidRPr="007649C0">
        <w:rPr>
          <w:b/>
          <w:bCs/>
          <w:sz w:val="24"/>
          <w:szCs w:val="24"/>
        </w:rPr>
        <w:t>Заключение</w:t>
      </w:r>
    </w:p>
    <w:p w:rsidR="008F7C8C" w:rsidRPr="008F7C8C" w:rsidRDefault="008F7C8C" w:rsidP="008F7C8C">
      <w:pPr>
        <w:spacing w:after="0" w:line="360" w:lineRule="auto"/>
        <w:ind w:firstLine="709"/>
        <w:jc w:val="both"/>
        <w:rPr>
          <w:sz w:val="24"/>
          <w:szCs w:val="24"/>
        </w:rPr>
      </w:pPr>
      <w:r w:rsidRPr="008F7C8C">
        <w:rPr>
          <w:sz w:val="24"/>
          <w:szCs w:val="24"/>
        </w:rPr>
        <w:t>Проведенное комплексное исследование и обобщение современной правоприменительной практики по делам о превышении должностных полномочий (ст. 286 УК РФ) позволяет констатировать, что данная сфера уголовно-правового регулирования остается одной из наиболее сложных и проблемных. Несмотря на декларируемую цель защиты общества от злоупотреблений властью, действующая законодательная конструкция и практика ее реализации демонстрируют наличие устойчивых системных противоречий, которые создают серьезные препятствия для достижения целей уголовного правосудия – законности, справедливости и неотвратимости ответственности. Подводя итоги исследования, представляется необходимым акцентировать внимание на ряде ключевых выводов, вытекающих из анализа судебно-следственной практики и доктринальных положений.</w:t>
      </w:r>
    </w:p>
    <w:p w:rsidR="008F7C8C" w:rsidRPr="008F7C8C" w:rsidRDefault="008F7C8C" w:rsidP="008F7C8C">
      <w:pPr>
        <w:spacing w:after="0" w:line="360" w:lineRule="auto"/>
        <w:ind w:firstLine="709"/>
        <w:jc w:val="both"/>
        <w:rPr>
          <w:sz w:val="24"/>
          <w:szCs w:val="24"/>
        </w:rPr>
      </w:pPr>
      <w:r w:rsidRPr="008F7C8C">
        <w:rPr>
          <w:sz w:val="24"/>
          <w:szCs w:val="24"/>
        </w:rPr>
        <w:t>Прежде всего, центральным выводом является подтверждение тезиса о том, что оценочный характер диспозиции статьи 286 УК РФ выступает в качестве основного генератора проблем в правоприменении. Критерии «явного выхода» за пределы полномочий и «существенного вреда», будучи закрепленными в законе, по своей сути являются оценочными категориями, наполняемыми конкретным содержанием исключительно на усмотрение правоприменителя. Это неизбежно порождает широкий простор для судебного и следственного усмотрения, что при отсутствии единых, детализированных и формализованных ориентиров приводит к резкой диверсификации практики. Одно и то же деяние, совершенное в сходных обстоятельствах, в разных субъектах Федерации, а порой и в рамках одного судебного района, может получать диаметрально противоположную юридическую оценку: от признания его уголовно наказуемым преступлением до квалификации в качестве дисциплинарного проступка или административного правонарушения. Такая ситуация не только подрывает принцип равенства всех перед законом, но и создает почву для коррупционных рисков и злоупотреблений, когда уголовное преследование может быть избирательным и использоваться в качестве инструмента давления.</w:t>
      </w:r>
    </w:p>
    <w:p w:rsidR="008F7C8C" w:rsidRPr="008F7C8C" w:rsidRDefault="008F7C8C" w:rsidP="008F7C8C">
      <w:pPr>
        <w:spacing w:after="0" w:line="360" w:lineRule="auto"/>
        <w:ind w:firstLine="709"/>
        <w:jc w:val="both"/>
        <w:rPr>
          <w:sz w:val="24"/>
          <w:szCs w:val="24"/>
        </w:rPr>
      </w:pPr>
      <w:r w:rsidRPr="008F7C8C">
        <w:rPr>
          <w:sz w:val="24"/>
          <w:szCs w:val="24"/>
        </w:rPr>
        <w:t xml:space="preserve">Далее, детальный анализ позволяет выделить и конкретизировать узловые точки, в которых пробелы и противоречия в правоприменении проявляются наиболее рельефно. Во-первых, это проблема установления субъекта преступления. Формальный подход, при котором статус должностного лица подтверждается лишь ссылкой на должностную инструкцию без глубокого анализа реально осуществляемых организационно-распорядительных или административно-хозяйственных функций, продолжает оставаться </w:t>
      </w:r>
      <w:r w:rsidRPr="008F7C8C">
        <w:rPr>
          <w:sz w:val="24"/>
          <w:szCs w:val="24"/>
        </w:rPr>
        <w:lastRenderedPageBreak/>
        <w:t>распространенной ошибкой, ведущей к необоснованному привлечению к ответственности. Во-вторых, сохраняется фундаментальная трудность в разграничении смежных составов преступлений, прежде всего, злоупотребления должностными полномочиями (ст. 285 УК РФ) и превышения должностных полномочий (ст. 286 УК РФ). Теоретически ясный критерий – действие в пределах предоставленных прав, но вопреки их целевому назначению, против действия, явно выходящего за эти пределы – на практике размывается. Многие служебные деяния носят комплексный характер, сочетая в себе признаки как злоупотребления, так и превышения. Следствием этого становится либо конкуренция норм, либо ошибочная квалификация, что в конечном счете влияет на правильность назначения наказания. В-третьих, установление причинно-следственной связи между превышением полномочий и наступившими последствиями зачастую носит поверхностный характер. Следствие и суд не всегда с должной тщательностью исследуют, был ли причиненный вред непосредственным и прямым результатом именно незаконных действий должностного лица, или же он обусловлен совокупностью иных, независимых факторов. Это приводит к тому, что на ответственность лица порой возлагаются последствия, наступившие вследствие стечения обстоятельств, не находящихся в прямой связи с его виновным поведением.</w:t>
      </w:r>
    </w:p>
    <w:p w:rsidR="008F7C8C" w:rsidRPr="008F7C8C" w:rsidRDefault="008F7C8C" w:rsidP="008F7C8C">
      <w:pPr>
        <w:spacing w:after="0" w:line="360" w:lineRule="auto"/>
        <w:ind w:firstLine="709"/>
        <w:jc w:val="both"/>
        <w:rPr>
          <w:sz w:val="24"/>
          <w:szCs w:val="24"/>
        </w:rPr>
      </w:pPr>
      <w:r w:rsidRPr="008F7C8C">
        <w:rPr>
          <w:sz w:val="24"/>
          <w:szCs w:val="24"/>
        </w:rPr>
        <w:t>Особого внимания заслуживает проблема доказывания существенного вреда. Отсутствие законодательно закрепленного перечня его видов и критериев оценки, особенно в части нематериального вреда (подрыв авторитета власти, нарушение конституционных прав, дезорганизация деятельности органов власти), превращает этот процесс в субъективное усмотрение. На практике это выражается в том, что нарушение прав гражданина, например, незаконное увольнение или незаконное проникновение в жилище, в одном случае признается достаточным для возбуждения уголовного дела, а в другом – оценивается как не достигающее порога существенности. Такая неопределенность дезориентирует не только правоприменителей, но и потенциальных потерпевших, которые зачастую не уверены в возможности защитить свои нарушенные права через механизмы уголовного права.</w:t>
      </w:r>
    </w:p>
    <w:p w:rsidR="008F7C8C" w:rsidRPr="008F7C8C" w:rsidRDefault="008F7C8C" w:rsidP="008F7C8C">
      <w:pPr>
        <w:spacing w:after="0" w:line="360" w:lineRule="auto"/>
        <w:ind w:firstLine="709"/>
        <w:jc w:val="both"/>
        <w:rPr>
          <w:sz w:val="24"/>
          <w:szCs w:val="24"/>
        </w:rPr>
      </w:pPr>
      <w:r w:rsidRPr="008F7C8C">
        <w:rPr>
          <w:sz w:val="24"/>
          <w:szCs w:val="24"/>
        </w:rPr>
        <w:t xml:space="preserve">В свете выявленных системных проблем представляется очевидной необходимость проведения комплекса мер, направленных на совершенствование как законодательной техники, так и правоприменительной деятельности. На законодательном уровне назрела острая потребность в конкретизации диспозиции статьи 286 УК РФ. Наиболее перспективным видится путь внесения изменений в примечания к статье, где следует привести примерный, но не исчерпывающий перечень случаев, которые могут признаваться существенным вредом. Это позволило бы снизить степень субъективизма и предоставить </w:t>
      </w:r>
      <w:r w:rsidRPr="008F7C8C">
        <w:rPr>
          <w:sz w:val="24"/>
          <w:szCs w:val="24"/>
        </w:rPr>
        <w:lastRenderedPageBreak/>
        <w:t>судам и следствию более четкие ориентиры. Параллельно с этим необходима актуализация руководящих разъяснений Пленума Верховного Суда РФ. Действующее Постановление № 19 от 2009 года, безусловно, сохраняет свою актуальность, однако накопленный за прошедшие годы массив судебных решений, включая выявление новых способов совершения преступлений и типичных ошибок, требует его дополнения и детализации. Новые разъяснения должны содержать не только абстрактные критерии, но и конкретные примеры из практики, иллюстрирующие разграничение статей 285 и 286 УК РФ, варианты оценки существенности вреда в различных ситуациях и подходы к установлению «явности» превышения в условиях нечеткого нормативного регулирования полномочий.</w:t>
      </w:r>
    </w:p>
    <w:p w:rsidR="008F7C8C" w:rsidRPr="008F7C8C" w:rsidRDefault="008F7C8C" w:rsidP="008F7C8C">
      <w:pPr>
        <w:spacing w:after="0" w:line="360" w:lineRule="auto"/>
        <w:ind w:firstLine="709"/>
        <w:jc w:val="both"/>
        <w:rPr>
          <w:sz w:val="24"/>
          <w:szCs w:val="24"/>
        </w:rPr>
      </w:pPr>
      <w:r w:rsidRPr="008F7C8C">
        <w:rPr>
          <w:sz w:val="24"/>
          <w:szCs w:val="24"/>
        </w:rPr>
        <w:t>На уровне непосредственного правоприменения от следственных и судебных органов требуется переход от формального к сущностному подходу в оценке всех элементов состава преступления. Это предполагает обязательное проведение глубокого и всестороннего анализа фактических обстоятельств дела. При установлении статуса должностного лица необходимо исследовать не формальную должностную инструкцию, а реальный, фактический объем полномочий обвиняемого. При оценке «явности» превышения следует выходить за рамки простой констатации нарушения и доказывать, что это нарушение носило грубый, очевидный и бесспорный характер для самого правонарушителя. При квалификации вреда необходимо тщательно документировать и оценивать все его последствия – как материальные, так и нематериальные, с учетом индивидуальных обстоятельств потерпевшего и значимости для общественных отношений.</w:t>
      </w:r>
    </w:p>
    <w:p w:rsidR="008F7C8C" w:rsidRPr="008F7C8C" w:rsidRDefault="008F7C8C" w:rsidP="008F7C8C">
      <w:pPr>
        <w:spacing w:after="0" w:line="360" w:lineRule="auto"/>
        <w:ind w:firstLine="709"/>
        <w:jc w:val="both"/>
        <w:rPr>
          <w:sz w:val="24"/>
          <w:szCs w:val="24"/>
        </w:rPr>
      </w:pPr>
      <w:r>
        <w:rPr>
          <w:sz w:val="24"/>
          <w:szCs w:val="24"/>
        </w:rPr>
        <w:t>Д</w:t>
      </w:r>
      <w:r w:rsidRPr="008F7C8C">
        <w:rPr>
          <w:sz w:val="24"/>
          <w:szCs w:val="24"/>
        </w:rPr>
        <w:t>альнейшее развитие уголовно-правовой борьбы с превышением должностных полномочий должно идти по пути гармонизации законодательной формулировки и правоприменительной практики. Только через последовательную формализацию оценочных понятий, их наполнение единым, научно обоснованным и практико-ориентированным содержанием, а также через повышение профессиональной культуры и ответственности правоприменителей можно добиться действительной эффективности статьи 286 УК РФ. Устранение выявленных противоречий и пробелов будет способствовать не только укреплению законности и усилению защиты прав граждан от произвола, но и повышению общего уровня доверия к государственной власти и правосудию, что является непременным условием построения правового государства.</w:t>
      </w:r>
    </w:p>
    <w:p w:rsidR="00E91664" w:rsidRPr="008F7C8C" w:rsidRDefault="00E91664" w:rsidP="007649C0">
      <w:pPr>
        <w:spacing w:after="0" w:line="300" w:lineRule="auto"/>
        <w:jc w:val="center"/>
        <w:rPr>
          <w:b/>
          <w:bCs/>
          <w:sz w:val="24"/>
          <w:szCs w:val="24"/>
        </w:rPr>
      </w:pPr>
      <w:r w:rsidRPr="008F7C8C">
        <w:rPr>
          <w:b/>
          <w:bCs/>
          <w:sz w:val="24"/>
          <w:szCs w:val="24"/>
        </w:rPr>
        <w:t>Список литературы</w:t>
      </w:r>
    </w:p>
    <w:p w:rsidR="00E91664" w:rsidRPr="007F240C" w:rsidRDefault="00E91664" w:rsidP="007F240C">
      <w:pPr>
        <w:spacing w:after="0" w:line="300" w:lineRule="auto"/>
        <w:ind w:firstLine="709"/>
        <w:jc w:val="both"/>
        <w:rPr>
          <w:sz w:val="24"/>
          <w:szCs w:val="24"/>
        </w:rPr>
      </w:pPr>
      <w:r w:rsidRPr="007F240C">
        <w:rPr>
          <w:sz w:val="24"/>
          <w:szCs w:val="24"/>
        </w:rPr>
        <w:t>1.  Уголовный кодекс Российской Федерации от 13.06.1996 № 63-ФЗ (ред. от 24.04.2024) // Собрание законодательства РФ. – 1996. – № 25. – Ст. 2954.</w:t>
      </w:r>
    </w:p>
    <w:p w:rsidR="00E91664" w:rsidRPr="007F240C" w:rsidRDefault="00E91664" w:rsidP="007F240C">
      <w:pPr>
        <w:spacing w:after="0" w:line="300" w:lineRule="auto"/>
        <w:ind w:firstLine="709"/>
        <w:jc w:val="both"/>
        <w:rPr>
          <w:sz w:val="24"/>
          <w:szCs w:val="24"/>
        </w:rPr>
      </w:pPr>
      <w:r w:rsidRPr="007F240C">
        <w:rPr>
          <w:sz w:val="24"/>
          <w:szCs w:val="24"/>
        </w:rPr>
        <w:t>2.  О судебной практике по делам о злоупотреблении должностными полномочиями и о превышении должностных полномочий: Постановление Пленума Верховного Суда РФ от 16.10.2009 № 19 (ред. от 09.02.2024) // Бюллетень Верховного Суда РФ. – 2009. – № 12.</w:t>
      </w:r>
    </w:p>
    <w:p w:rsidR="00E91664" w:rsidRPr="007F240C" w:rsidRDefault="00E91664" w:rsidP="007F240C">
      <w:pPr>
        <w:spacing w:after="0" w:line="300" w:lineRule="auto"/>
        <w:ind w:firstLine="709"/>
        <w:jc w:val="both"/>
        <w:rPr>
          <w:sz w:val="24"/>
          <w:szCs w:val="24"/>
        </w:rPr>
      </w:pPr>
      <w:r w:rsidRPr="007F240C">
        <w:rPr>
          <w:sz w:val="24"/>
          <w:szCs w:val="24"/>
        </w:rPr>
        <w:lastRenderedPageBreak/>
        <w:t>3.  Борзенков, Г. Н. Ответственность за должностные преступления по российскому уголовному праву: научно-практическое пособие / Г. Н. Борзенков. – Москва: Проспект, 2021. – 256 с.</w:t>
      </w:r>
    </w:p>
    <w:p w:rsidR="00E91664" w:rsidRPr="007F240C" w:rsidRDefault="00E91664" w:rsidP="007F240C">
      <w:pPr>
        <w:spacing w:after="0" w:line="300" w:lineRule="auto"/>
        <w:ind w:firstLine="709"/>
        <w:jc w:val="both"/>
        <w:rPr>
          <w:sz w:val="24"/>
          <w:szCs w:val="24"/>
        </w:rPr>
      </w:pPr>
      <w:r w:rsidRPr="007F240C">
        <w:rPr>
          <w:sz w:val="24"/>
          <w:szCs w:val="24"/>
        </w:rPr>
        <w:t xml:space="preserve">4.  </w:t>
      </w:r>
      <w:proofErr w:type="spellStart"/>
      <w:r w:rsidRPr="007F240C">
        <w:rPr>
          <w:sz w:val="24"/>
          <w:szCs w:val="24"/>
        </w:rPr>
        <w:t>Волженкин</w:t>
      </w:r>
      <w:proofErr w:type="spellEnd"/>
      <w:r w:rsidRPr="007F240C">
        <w:rPr>
          <w:sz w:val="24"/>
          <w:szCs w:val="24"/>
        </w:rPr>
        <w:t xml:space="preserve">, Б. В. Служебные преступления: научно-практический комментарий / Б. В. </w:t>
      </w:r>
      <w:proofErr w:type="spellStart"/>
      <w:r w:rsidRPr="007F240C">
        <w:rPr>
          <w:sz w:val="24"/>
          <w:szCs w:val="24"/>
        </w:rPr>
        <w:t>Волженкин</w:t>
      </w:r>
      <w:proofErr w:type="spellEnd"/>
      <w:r w:rsidRPr="007F240C">
        <w:rPr>
          <w:sz w:val="24"/>
          <w:szCs w:val="24"/>
        </w:rPr>
        <w:t xml:space="preserve">. – Москва: </w:t>
      </w:r>
      <w:proofErr w:type="spellStart"/>
      <w:r w:rsidRPr="007F240C">
        <w:rPr>
          <w:sz w:val="24"/>
          <w:szCs w:val="24"/>
        </w:rPr>
        <w:t>Юристъ</w:t>
      </w:r>
      <w:proofErr w:type="spellEnd"/>
      <w:r w:rsidRPr="007F240C">
        <w:rPr>
          <w:sz w:val="24"/>
          <w:szCs w:val="24"/>
        </w:rPr>
        <w:t>, 2019. – 318 с.</w:t>
      </w:r>
    </w:p>
    <w:p w:rsidR="00E91664" w:rsidRPr="007F240C" w:rsidRDefault="00E91664" w:rsidP="007F240C">
      <w:pPr>
        <w:spacing w:after="0" w:line="300" w:lineRule="auto"/>
        <w:ind w:firstLine="709"/>
        <w:jc w:val="both"/>
        <w:rPr>
          <w:sz w:val="24"/>
          <w:szCs w:val="24"/>
        </w:rPr>
      </w:pPr>
      <w:r w:rsidRPr="007F240C">
        <w:rPr>
          <w:sz w:val="24"/>
          <w:szCs w:val="24"/>
        </w:rPr>
        <w:t xml:space="preserve">5.  </w:t>
      </w:r>
      <w:proofErr w:type="spellStart"/>
      <w:r w:rsidRPr="007F240C">
        <w:rPr>
          <w:sz w:val="24"/>
          <w:szCs w:val="24"/>
        </w:rPr>
        <w:t>Гаухман</w:t>
      </w:r>
      <w:proofErr w:type="spellEnd"/>
      <w:r w:rsidRPr="007F240C">
        <w:rPr>
          <w:sz w:val="24"/>
          <w:szCs w:val="24"/>
        </w:rPr>
        <w:t xml:space="preserve">, Л. Д. Квалификация преступлений: закон, теория, практика / Л. Д. </w:t>
      </w:r>
      <w:proofErr w:type="spellStart"/>
      <w:r w:rsidRPr="007F240C">
        <w:rPr>
          <w:sz w:val="24"/>
          <w:szCs w:val="24"/>
        </w:rPr>
        <w:t>Гаухман</w:t>
      </w:r>
      <w:proofErr w:type="spellEnd"/>
      <w:r w:rsidRPr="007F240C">
        <w:rPr>
          <w:sz w:val="24"/>
          <w:szCs w:val="24"/>
        </w:rPr>
        <w:t xml:space="preserve">. – 4-е изд., </w:t>
      </w:r>
      <w:proofErr w:type="spellStart"/>
      <w:r w:rsidRPr="007F240C">
        <w:rPr>
          <w:sz w:val="24"/>
          <w:szCs w:val="24"/>
        </w:rPr>
        <w:t>перераб</w:t>
      </w:r>
      <w:proofErr w:type="spellEnd"/>
      <w:proofErr w:type="gramStart"/>
      <w:r w:rsidRPr="007F240C">
        <w:rPr>
          <w:sz w:val="24"/>
          <w:szCs w:val="24"/>
        </w:rPr>
        <w:t>.</w:t>
      </w:r>
      <w:proofErr w:type="gramEnd"/>
      <w:r w:rsidRPr="007F240C">
        <w:rPr>
          <w:sz w:val="24"/>
          <w:szCs w:val="24"/>
        </w:rPr>
        <w:t xml:space="preserve"> и доп. – Москва: Центр </w:t>
      </w:r>
      <w:proofErr w:type="spellStart"/>
      <w:r w:rsidRPr="007F240C">
        <w:rPr>
          <w:sz w:val="24"/>
          <w:szCs w:val="24"/>
        </w:rPr>
        <w:t>ЮрИнфоР</w:t>
      </w:r>
      <w:proofErr w:type="spellEnd"/>
      <w:r w:rsidRPr="007F240C">
        <w:rPr>
          <w:sz w:val="24"/>
          <w:szCs w:val="24"/>
        </w:rPr>
        <w:t>, 2020. – 448 с.</w:t>
      </w:r>
    </w:p>
    <w:p w:rsidR="00E91664" w:rsidRPr="007F240C" w:rsidRDefault="00E91664" w:rsidP="007F240C">
      <w:pPr>
        <w:spacing w:after="0" w:line="300" w:lineRule="auto"/>
        <w:ind w:firstLine="709"/>
        <w:jc w:val="both"/>
        <w:rPr>
          <w:sz w:val="24"/>
          <w:szCs w:val="24"/>
        </w:rPr>
      </w:pPr>
      <w:r w:rsidRPr="007F240C">
        <w:rPr>
          <w:sz w:val="24"/>
          <w:szCs w:val="24"/>
        </w:rPr>
        <w:t>6.  Егорова, Н. А. Превышение должностных полномочий: проблемы квалификации и правоприменения / Н. А. Егорова // Законность. – 2022. – № 5. – С. 45–49.</w:t>
      </w:r>
    </w:p>
    <w:p w:rsidR="00E91664" w:rsidRPr="007F240C" w:rsidRDefault="00E91664" w:rsidP="007F240C">
      <w:pPr>
        <w:spacing w:after="0" w:line="300" w:lineRule="auto"/>
        <w:ind w:firstLine="709"/>
        <w:jc w:val="both"/>
        <w:rPr>
          <w:sz w:val="24"/>
          <w:szCs w:val="24"/>
        </w:rPr>
      </w:pPr>
      <w:r w:rsidRPr="007F240C">
        <w:rPr>
          <w:sz w:val="24"/>
          <w:szCs w:val="24"/>
        </w:rPr>
        <w:t xml:space="preserve">7.  Кадников, Н. Г. Квалификация преступлений и вопросы судебного толкования: учебник для магистратуры / Н. Г. Кадников. – 3-е изд., </w:t>
      </w:r>
      <w:proofErr w:type="spellStart"/>
      <w:r w:rsidRPr="007F240C">
        <w:rPr>
          <w:sz w:val="24"/>
          <w:szCs w:val="24"/>
        </w:rPr>
        <w:t>перераб</w:t>
      </w:r>
      <w:proofErr w:type="spellEnd"/>
      <w:proofErr w:type="gramStart"/>
      <w:r w:rsidRPr="007F240C">
        <w:rPr>
          <w:sz w:val="24"/>
          <w:szCs w:val="24"/>
        </w:rPr>
        <w:t>.</w:t>
      </w:r>
      <w:proofErr w:type="gramEnd"/>
      <w:r w:rsidRPr="007F240C">
        <w:rPr>
          <w:sz w:val="24"/>
          <w:szCs w:val="24"/>
        </w:rPr>
        <w:t xml:space="preserve"> и доп. – Москва: Норма, 2021. – 512 с.</w:t>
      </w:r>
    </w:p>
    <w:p w:rsidR="00E91664" w:rsidRPr="007F240C" w:rsidRDefault="00E91664" w:rsidP="007F240C">
      <w:pPr>
        <w:spacing w:after="0" w:line="300" w:lineRule="auto"/>
        <w:ind w:firstLine="709"/>
        <w:jc w:val="both"/>
        <w:rPr>
          <w:sz w:val="24"/>
          <w:szCs w:val="24"/>
        </w:rPr>
      </w:pPr>
      <w:r w:rsidRPr="007F240C">
        <w:rPr>
          <w:sz w:val="24"/>
          <w:szCs w:val="24"/>
        </w:rPr>
        <w:t>8.  Кибальник, А. Г. Современное международное уголовное право: понятие, задачи и принципы / А. Г. Кибальник. – Санкт-Петербург: Юридический центр Пресс, 2018. – 402 с.</w:t>
      </w:r>
    </w:p>
    <w:p w:rsidR="00E91664" w:rsidRPr="007F240C" w:rsidRDefault="00E91664" w:rsidP="007F240C">
      <w:pPr>
        <w:spacing w:after="0" w:line="300" w:lineRule="auto"/>
        <w:ind w:firstLine="709"/>
        <w:jc w:val="both"/>
        <w:rPr>
          <w:sz w:val="24"/>
          <w:szCs w:val="24"/>
        </w:rPr>
      </w:pPr>
      <w:r w:rsidRPr="007F240C">
        <w:rPr>
          <w:sz w:val="24"/>
          <w:szCs w:val="24"/>
        </w:rPr>
        <w:t xml:space="preserve">9.  Комментарий к Уголовному кодексу Российской Федерации (постатейный) / отв. ред. В. М. Лебедев. – 19-е изд., </w:t>
      </w:r>
      <w:proofErr w:type="spellStart"/>
      <w:r w:rsidRPr="007F240C">
        <w:rPr>
          <w:sz w:val="24"/>
          <w:szCs w:val="24"/>
        </w:rPr>
        <w:t>перераб</w:t>
      </w:r>
      <w:proofErr w:type="spellEnd"/>
      <w:proofErr w:type="gramStart"/>
      <w:r w:rsidRPr="007F240C">
        <w:rPr>
          <w:sz w:val="24"/>
          <w:szCs w:val="24"/>
        </w:rPr>
        <w:t>.</w:t>
      </w:r>
      <w:proofErr w:type="gramEnd"/>
      <w:r w:rsidRPr="007F240C">
        <w:rPr>
          <w:sz w:val="24"/>
          <w:szCs w:val="24"/>
        </w:rPr>
        <w:t xml:space="preserve"> и доп. – Москва: </w:t>
      </w:r>
      <w:proofErr w:type="spellStart"/>
      <w:r w:rsidRPr="007F240C">
        <w:rPr>
          <w:sz w:val="24"/>
          <w:szCs w:val="24"/>
        </w:rPr>
        <w:t>Юрайт</w:t>
      </w:r>
      <w:proofErr w:type="spellEnd"/>
      <w:r w:rsidRPr="007F240C">
        <w:rPr>
          <w:sz w:val="24"/>
          <w:szCs w:val="24"/>
        </w:rPr>
        <w:t>, 2023. – 1120 с.</w:t>
      </w:r>
    </w:p>
    <w:p w:rsidR="00E91664" w:rsidRPr="007F240C" w:rsidRDefault="00E91664" w:rsidP="007F240C">
      <w:pPr>
        <w:spacing w:after="0" w:line="300" w:lineRule="auto"/>
        <w:ind w:firstLine="709"/>
        <w:jc w:val="both"/>
        <w:rPr>
          <w:sz w:val="24"/>
          <w:szCs w:val="24"/>
        </w:rPr>
      </w:pPr>
      <w:r w:rsidRPr="007F240C">
        <w:rPr>
          <w:sz w:val="24"/>
          <w:szCs w:val="24"/>
        </w:rPr>
        <w:t>10. Кузнецова, Н. Ф. Проблемы квалификации преступлений: лекции по спецкурсу / Н. Ф. Кузнецова. – Москва: Городец, 2019. – 198 с.</w:t>
      </w:r>
    </w:p>
    <w:p w:rsidR="00E91664" w:rsidRPr="007F240C" w:rsidRDefault="00E91664" w:rsidP="007F240C">
      <w:pPr>
        <w:spacing w:after="0" w:line="300" w:lineRule="auto"/>
        <w:ind w:firstLine="709"/>
        <w:jc w:val="both"/>
        <w:rPr>
          <w:sz w:val="24"/>
          <w:szCs w:val="24"/>
        </w:rPr>
      </w:pPr>
      <w:r w:rsidRPr="007F240C">
        <w:rPr>
          <w:sz w:val="24"/>
          <w:szCs w:val="24"/>
        </w:rPr>
        <w:t>11. Лопашенко, Н. А. Преступления против государственной власти, интересов государственной службы и службы в органах местного самоуправления / Н. А. Лопашенко // Уголовное право России. Особенная часть: учебник / под ред. Н. А. Лопашенко. – Москва: Статут, 2022. – С. 567–612.</w:t>
      </w:r>
    </w:p>
    <w:p w:rsidR="00E91664" w:rsidRPr="007F240C" w:rsidRDefault="00E91664" w:rsidP="007F240C">
      <w:pPr>
        <w:spacing w:after="0" w:line="300" w:lineRule="auto"/>
        <w:ind w:firstLine="709"/>
        <w:jc w:val="both"/>
        <w:rPr>
          <w:sz w:val="24"/>
          <w:szCs w:val="24"/>
        </w:rPr>
      </w:pPr>
      <w:r w:rsidRPr="007F240C">
        <w:rPr>
          <w:sz w:val="24"/>
          <w:szCs w:val="24"/>
        </w:rPr>
        <w:t xml:space="preserve">12. Наумов, А. В. Российское уголовное право. Курс лекций: в 3 т. Т. 3: Особенная часть (гл. XI–XXI) / А. В. Наумов. – Москва: </w:t>
      </w:r>
      <w:proofErr w:type="spellStart"/>
      <w:r w:rsidRPr="007F240C">
        <w:rPr>
          <w:sz w:val="24"/>
          <w:szCs w:val="24"/>
        </w:rPr>
        <w:t>Волтерс</w:t>
      </w:r>
      <w:proofErr w:type="spellEnd"/>
      <w:r w:rsidRPr="007F240C">
        <w:rPr>
          <w:sz w:val="24"/>
          <w:szCs w:val="24"/>
        </w:rPr>
        <w:t xml:space="preserve"> </w:t>
      </w:r>
      <w:proofErr w:type="spellStart"/>
      <w:r w:rsidRPr="007F240C">
        <w:rPr>
          <w:sz w:val="24"/>
          <w:szCs w:val="24"/>
        </w:rPr>
        <w:t>Клувер</w:t>
      </w:r>
      <w:proofErr w:type="spellEnd"/>
      <w:r w:rsidRPr="007F240C">
        <w:rPr>
          <w:sz w:val="24"/>
          <w:szCs w:val="24"/>
        </w:rPr>
        <w:t>, 2020. – 864 с.</w:t>
      </w:r>
    </w:p>
    <w:p w:rsidR="00E91664" w:rsidRPr="007F240C" w:rsidRDefault="00E91664" w:rsidP="007F240C">
      <w:pPr>
        <w:spacing w:after="0" w:line="300" w:lineRule="auto"/>
        <w:ind w:firstLine="709"/>
        <w:jc w:val="both"/>
        <w:rPr>
          <w:sz w:val="24"/>
          <w:szCs w:val="24"/>
        </w:rPr>
      </w:pPr>
      <w:r w:rsidRPr="007F240C">
        <w:rPr>
          <w:sz w:val="24"/>
          <w:szCs w:val="24"/>
        </w:rPr>
        <w:t>13. Обзор судебной практики Верховного Суда Российской Федерации № 1 (2023) (утв. Президиумом Верховного Суда РФ 15.03.2023) // СПС «КонсультантПлюс».</w:t>
      </w:r>
    </w:p>
    <w:p w:rsidR="00E91664" w:rsidRPr="007F240C" w:rsidRDefault="00E91664" w:rsidP="007F240C">
      <w:pPr>
        <w:spacing w:after="0" w:line="300" w:lineRule="auto"/>
        <w:ind w:firstLine="709"/>
        <w:jc w:val="both"/>
        <w:rPr>
          <w:sz w:val="24"/>
          <w:szCs w:val="24"/>
        </w:rPr>
      </w:pPr>
      <w:r w:rsidRPr="007F240C">
        <w:rPr>
          <w:sz w:val="24"/>
          <w:szCs w:val="24"/>
        </w:rPr>
        <w:t>14. Официальный сайт Верховного Суда Российской Федерации [Электронный ресурс]. – URL: http://www.vsrf.ru (дата обращения: 20.05.2024).</w:t>
      </w:r>
    </w:p>
    <w:p w:rsidR="00E91664" w:rsidRPr="007F240C" w:rsidRDefault="00E91664" w:rsidP="007F240C">
      <w:pPr>
        <w:spacing w:after="0" w:line="300" w:lineRule="auto"/>
        <w:ind w:firstLine="709"/>
        <w:jc w:val="both"/>
        <w:rPr>
          <w:sz w:val="24"/>
          <w:szCs w:val="24"/>
        </w:rPr>
      </w:pPr>
      <w:r w:rsidRPr="007F240C">
        <w:rPr>
          <w:sz w:val="24"/>
          <w:szCs w:val="24"/>
        </w:rPr>
        <w:t xml:space="preserve">15. </w:t>
      </w:r>
      <w:proofErr w:type="spellStart"/>
      <w:r w:rsidRPr="007F240C">
        <w:rPr>
          <w:sz w:val="24"/>
          <w:szCs w:val="24"/>
        </w:rPr>
        <w:t>Рарог</w:t>
      </w:r>
      <w:proofErr w:type="spellEnd"/>
      <w:r w:rsidRPr="007F240C">
        <w:rPr>
          <w:sz w:val="24"/>
          <w:szCs w:val="24"/>
        </w:rPr>
        <w:t xml:space="preserve">, А. И. Квалификация преступлений по субъективным признакам / А. И. </w:t>
      </w:r>
      <w:proofErr w:type="spellStart"/>
      <w:r w:rsidRPr="007F240C">
        <w:rPr>
          <w:sz w:val="24"/>
          <w:szCs w:val="24"/>
        </w:rPr>
        <w:t>Рарог</w:t>
      </w:r>
      <w:proofErr w:type="spellEnd"/>
      <w:r w:rsidRPr="007F240C">
        <w:rPr>
          <w:sz w:val="24"/>
          <w:szCs w:val="24"/>
        </w:rPr>
        <w:t>. – Санкт-Петербург: Юридический центр Пресс, 2021. – 413 с.</w:t>
      </w:r>
    </w:p>
    <w:p w:rsidR="00E91664" w:rsidRPr="007F240C" w:rsidRDefault="00E91664" w:rsidP="007F240C">
      <w:pPr>
        <w:spacing w:after="0" w:line="300" w:lineRule="auto"/>
        <w:ind w:firstLine="709"/>
        <w:jc w:val="both"/>
        <w:rPr>
          <w:sz w:val="24"/>
          <w:szCs w:val="24"/>
        </w:rPr>
      </w:pPr>
      <w:r w:rsidRPr="007F240C">
        <w:rPr>
          <w:sz w:val="24"/>
          <w:szCs w:val="24"/>
        </w:rPr>
        <w:t xml:space="preserve">16. Судебная практика к Уголовному кодексу Российской Федерации / под общ. ред. В. М. Лебедева. – 2-е изд., </w:t>
      </w:r>
      <w:proofErr w:type="spellStart"/>
      <w:r w:rsidRPr="007F240C">
        <w:rPr>
          <w:sz w:val="24"/>
          <w:szCs w:val="24"/>
        </w:rPr>
        <w:t>перераб</w:t>
      </w:r>
      <w:proofErr w:type="spellEnd"/>
      <w:proofErr w:type="gramStart"/>
      <w:r w:rsidRPr="007F240C">
        <w:rPr>
          <w:sz w:val="24"/>
          <w:szCs w:val="24"/>
        </w:rPr>
        <w:t>.</w:t>
      </w:r>
      <w:proofErr w:type="gramEnd"/>
      <w:r w:rsidRPr="007F240C">
        <w:rPr>
          <w:sz w:val="24"/>
          <w:szCs w:val="24"/>
        </w:rPr>
        <w:t xml:space="preserve"> и доп. – Москва: Норма, 2023. – 1056 с.</w:t>
      </w:r>
    </w:p>
    <w:p w:rsidR="00E91664" w:rsidRPr="007F240C" w:rsidRDefault="00E91664" w:rsidP="007F240C">
      <w:pPr>
        <w:spacing w:after="0" w:line="300" w:lineRule="auto"/>
        <w:ind w:firstLine="709"/>
        <w:jc w:val="both"/>
        <w:rPr>
          <w:sz w:val="24"/>
          <w:szCs w:val="24"/>
        </w:rPr>
      </w:pPr>
      <w:r w:rsidRPr="007F240C">
        <w:rPr>
          <w:sz w:val="24"/>
          <w:szCs w:val="24"/>
        </w:rPr>
        <w:t>17. Толкачев, А. А. Проблемы установления существенного вреда в составе превышения должностных полномочий (ст. 286 УК РФ) / А. А. Толкачев // Российский следователь. – 2021. – № 8. – С. 32–36.</w:t>
      </w:r>
    </w:p>
    <w:p w:rsidR="00E91664" w:rsidRPr="007F240C" w:rsidRDefault="00E91664" w:rsidP="007F240C">
      <w:pPr>
        <w:spacing w:after="0" w:line="300" w:lineRule="auto"/>
        <w:ind w:firstLine="709"/>
        <w:jc w:val="both"/>
        <w:rPr>
          <w:sz w:val="24"/>
          <w:szCs w:val="24"/>
        </w:rPr>
      </w:pPr>
      <w:r w:rsidRPr="007F240C">
        <w:rPr>
          <w:sz w:val="24"/>
          <w:szCs w:val="24"/>
        </w:rPr>
        <w:t xml:space="preserve">18. Уголовное право России. Особенная часть: учебник / под ред. И. Э. </w:t>
      </w:r>
      <w:proofErr w:type="spellStart"/>
      <w:r w:rsidRPr="007F240C">
        <w:rPr>
          <w:sz w:val="24"/>
          <w:szCs w:val="24"/>
        </w:rPr>
        <w:t>Звечаровского</w:t>
      </w:r>
      <w:proofErr w:type="spellEnd"/>
      <w:r w:rsidRPr="007F240C">
        <w:rPr>
          <w:sz w:val="24"/>
          <w:szCs w:val="24"/>
        </w:rPr>
        <w:t xml:space="preserve">. – 5-е изд., </w:t>
      </w:r>
      <w:proofErr w:type="spellStart"/>
      <w:r w:rsidRPr="007F240C">
        <w:rPr>
          <w:sz w:val="24"/>
          <w:szCs w:val="24"/>
        </w:rPr>
        <w:t>перераб</w:t>
      </w:r>
      <w:proofErr w:type="spellEnd"/>
      <w:proofErr w:type="gramStart"/>
      <w:r w:rsidRPr="007F240C">
        <w:rPr>
          <w:sz w:val="24"/>
          <w:szCs w:val="24"/>
        </w:rPr>
        <w:t>.</w:t>
      </w:r>
      <w:proofErr w:type="gramEnd"/>
      <w:r w:rsidRPr="007F240C">
        <w:rPr>
          <w:sz w:val="24"/>
          <w:szCs w:val="24"/>
        </w:rPr>
        <w:t xml:space="preserve"> и доп. – Москва: Норма, 2022. – 976 с.</w:t>
      </w:r>
    </w:p>
    <w:p w:rsidR="00E91664" w:rsidRPr="007F240C" w:rsidRDefault="00E91664" w:rsidP="007F240C">
      <w:pPr>
        <w:spacing w:after="0" w:line="300" w:lineRule="auto"/>
        <w:ind w:firstLine="709"/>
        <w:jc w:val="both"/>
        <w:rPr>
          <w:sz w:val="24"/>
          <w:szCs w:val="24"/>
        </w:rPr>
      </w:pPr>
      <w:r w:rsidRPr="007F240C">
        <w:rPr>
          <w:sz w:val="24"/>
          <w:szCs w:val="24"/>
        </w:rPr>
        <w:t>19. Федоров, А. В. Злоупотребление и превышение должностных полномочий: теория и практика разграничения / А. В. Федоров // Журнал российского права. – 2020. – № 4. – С. 88–97.</w:t>
      </w:r>
    </w:p>
    <w:p w:rsidR="006E432F" w:rsidRDefault="00E91664" w:rsidP="007F240C">
      <w:pPr>
        <w:spacing w:after="0" w:line="300" w:lineRule="auto"/>
        <w:ind w:firstLine="709"/>
        <w:jc w:val="both"/>
      </w:pPr>
      <w:r w:rsidRPr="007F240C">
        <w:rPr>
          <w:sz w:val="24"/>
          <w:szCs w:val="24"/>
        </w:rPr>
        <w:lastRenderedPageBreak/>
        <w:t>20. Яни, П. С. Должностные преступления: проблемы квалификации и назначения наказания / П. С. Яни // Законодательство. – 2022. – № 7. – С. 54–61.</w:t>
      </w:r>
    </w:p>
    <w:sectPr w:rsidR="006E43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664"/>
    <w:rsid w:val="00533D78"/>
    <w:rsid w:val="0054598C"/>
    <w:rsid w:val="00655925"/>
    <w:rsid w:val="006E432F"/>
    <w:rsid w:val="007649C0"/>
    <w:rsid w:val="007F240C"/>
    <w:rsid w:val="007F5637"/>
    <w:rsid w:val="008F7C8C"/>
    <w:rsid w:val="00A90A6B"/>
    <w:rsid w:val="00B1255C"/>
    <w:rsid w:val="00CE28FB"/>
    <w:rsid w:val="00DC00E0"/>
    <w:rsid w:val="00E91664"/>
    <w:rsid w:val="00F12C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A8C83"/>
  <w15:chartTrackingRefBased/>
  <w15:docId w15:val="{9EFDDD4F-3E32-4C85-A034-CB6F6134F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C00E0"/>
    <w:pPr>
      <w:keepNext/>
      <w:keepLines/>
      <w:spacing w:before="360" w:after="80" w:line="360" w:lineRule="auto"/>
      <w:jc w:val="center"/>
      <w:outlineLvl w:val="0"/>
    </w:pPr>
    <w:rPr>
      <w:rFonts w:eastAsiaTheme="majorEastAsia" w:cstheme="majorBidi"/>
      <w:b/>
      <w:color w:val="000000" w:themeColor="text1"/>
      <w:sz w:val="32"/>
      <w:szCs w:val="40"/>
    </w:rPr>
  </w:style>
  <w:style w:type="paragraph" w:styleId="2">
    <w:name w:val="heading 2"/>
    <w:basedOn w:val="a"/>
    <w:next w:val="a"/>
    <w:link w:val="20"/>
    <w:uiPriority w:val="9"/>
    <w:semiHidden/>
    <w:unhideWhenUsed/>
    <w:qFormat/>
    <w:rsid w:val="00E9166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E91664"/>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4">
    <w:name w:val="heading 4"/>
    <w:basedOn w:val="a"/>
    <w:next w:val="a"/>
    <w:link w:val="40"/>
    <w:uiPriority w:val="9"/>
    <w:semiHidden/>
    <w:unhideWhenUsed/>
    <w:qFormat/>
    <w:rsid w:val="00E9166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E91664"/>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E91664"/>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E91664"/>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E91664"/>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E91664"/>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F5637"/>
    <w:pPr>
      <w:spacing w:after="0" w:line="360" w:lineRule="auto"/>
      <w:ind w:firstLine="709"/>
      <w:jc w:val="both"/>
    </w:pPr>
    <w:rPr>
      <w:sz w:val="28"/>
    </w:rPr>
  </w:style>
  <w:style w:type="character" w:customStyle="1" w:styleId="10">
    <w:name w:val="Заголовок 1 Знак"/>
    <w:basedOn w:val="a0"/>
    <w:link w:val="1"/>
    <w:uiPriority w:val="9"/>
    <w:rsid w:val="00DC00E0"/>
    <w:rPr>
      <w:rFonts w:eastAsiaTheme="majorEastAsia" w:cstheme="majorBidi"/>
      <w:b/>
      <w:color w:val="000000" w:themeColor="text1"/>
      <w:sz w:val="32"/>
      <w:szCs w:val="40"/>
    </w:rPr>
  </w:style>
  <w:style w:type="character" w:customStyle="1" w:styleId="20">
    <w:name w:val="Заголовок 2 Знак"/>
    <w:basedOn w:val="a0"/>
    <w:link w:val="2"/>
    <w:uiPriority w:val="9"/>
    <w:semiHidden/>
    <w:rsid w:val="00E91664"/>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E91664"/>
    <w:rPr>
      <w:rFonts w:asciiTheme="minorHAnsi" w:eastAsiaTheme="majorEastAsia" w:hAnsiTheme="minorHAnsi" w:cstheme="majorBidi"/>
      <w:color w:val="2E74B5" w:themeColor="accent1" w:themeShade="BF"/>
      <w:sz w:val="28"/>
      <w:szCs w:val="28"/>
    </w:rPr>
  </w:style>
  <w:style w:type="character" w:customStyle="1" w:styleId="40">
    <w:name w:val="Заголовок 4 Знак"/>
    <w:basedOn w:val="a0"/>
    <w:link w:val="4"/>
    <w:uiPriority w:val="9"/>
    <w:semiHidden/>
    <w:rsid w:val="00E91664"/>
    <w:rPr>
      <w:rFonts w:asciiTheme="minorHAnsi" w:eastAsiaTheme="majorEastAsia" w:hAnsiTheme="minorHAnsi" w:cstheme="majorBidi"/>
      <w:i/>
      <w:iCs/>
      <w:color w:val="2E74B5" w:themeColor="accent1" w:themeShade="BF"/>
    </w:rPr>
  </w:style>
  <w:style w:type="character" w:customStyle="1" w:styleId="50">
    <w:name w:val="Заголовок 5 Знак"/>
    <w:basedOn w:val="a0"/>
    <w:link w:val="5"/>
    <w:uiPriority w:val="9"/>
    <w:semiHidden/>
    <w:rsid w:val="00E91664"/>
    <w:rPr>
      <w:rFonts w:asciiTheme="minorHAnsi" w:eastAsiaTheme="majorEastAsia" w:hAnsiTheme="minorHAnsi" w:cstheme="majorBidi"/>
      <w:color w:val="2E74B5" w:themeColor="accent1" w:themeShade="BF"/>
    </w:rPr>
  </w:style>
  <w:style w:type="character" w:customStyle="1" w:styleId="60">
    <w:name w:val="Заголовок 6 Знак"/>
    <w:basedOn w:val="a0"/>
    <w:link w:val="6"/>
    <w:uiPriority w:val="9"/>
    <w:semiHidden/>
    <w:rsid w:val="00E91664"/>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E91664"/>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E91664"/>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E91664"/>
    <w:rPr>
      <w:rFonts w:asciiTheme="minorHAnsi" w:eastAsiaTheme="majorEastAsia" w:hAnsiTheme="minorHAnsi" w:cstheme="majorBidi"/>
      <w:color w:val="272727" w:themeColor="text1" w:themeTint="D8"/>
    </w:rPr>
  </w:style>
  <w:style w:type="paragraph" w:styleId="a4">
    <w:name w:val="Title"/>
    <w:basedOn w:val="a"/>
    <w:next w:val="a"/>
    <w:link w:val="a5"/>
    <w:uiPriority w:val="10"/>
    <w:qFormat/>
    <w:rsid w:val="00E916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0"/>
    <w:link w:val="a4"/>
    <w:uiPriority w:val="10"/>
    <w:rsid w:val="00E91664"/>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E9166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7">
    <w:name w:val="Подзаголовок Знак"/>
    <w:basedOn w:val="a0"/>
    <w:link w:val="a6"/>
    <w:uiPriority w:val="11"/>
    <w:rsid w:val="00E91664"/>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E91664"/>
    <w:pPr>
      <w:spacing w:before="160"/>
      <w:jc w:val="center"/>
    </w:pPr>
    <w:rPr>
      <w:i/>
      <w:iCs/>
      <w:color w:val="404040" w:themeColor="text1" w:themeTint="BF"/>
    </w:rPr>
  </w:style>
  <w:style w:type="character" w:customStyle="1" w:styleId="22">
    <w:name w:val="Цитата 2 Знак"/>
    <w:basedOn w:val="a0"/>
    <w:link w:val="21"/>
    <w:uiPriority w:val="29"/>
    <w:rsid w:val="00E91664"/>
    <w:rPr>
      <w:i/>
      <w:iCs/>
      <w:color w:val="404040" w:themeColor="text1" w:themeTint="BF"/>
    </w:rPr>
  </w:style>
  <w:style w:type="paragraph" w:styleId="a8">
    <w:name w:val="List Paragraph"/>
    <w:basedOn w:val="a"/>
    <w:uiPriority w:val="34"/>
    <w:qFormat/>
    <w:rsid w:val="00E91664"/>
    <w:pPr>
      <w:ind w:left="720"/>
      <w:contextualSpacing/>
    </w:pPr>
  </w:style>
  <w:style w:type="character" w:styleId="a9">
    <w:name w:val="Intense Emphasis"/>
    <w:basedOn w:val="a0"/>
    <w:uiPriority w:val="21"/>
    <w:qFormat/>
    <w:rsid w:val="00E91664"/>
    <w:rPr>
      <w:i/>
      <w:iCs/>
      <w:color w:val="2E74B5" w:themeColor="accent1" w:themeShade="BF"/>
    </w:rPr>
  </w:style>
  <w:style w:type="paragraph" w:styleId="aa">
    <w:name w:val="Intense Quote"/>
    <w:basedOn w:val="a"/>
    <w:next w:val="a"/>
    <w:link w:val="ab"/>
    <w:uiPriority w:val="30"/>
    <w:qFormat/>
    <w:rsid w:val="00E9166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b">
    <w:name w:val="Выделенная цитата Знак"/>
    <w:basedOn w:val="a0"/>
    <w:link w:val="aa"/>
    <w:uiPriority w:val="30"/>
    <w:rsid w:val="00E91664"/>
    <w:rPr>
      <w:i/>
      <w:iCs/>
      <w:color w:val="2E74B5" w:themeColor="accent1" w:themeShade="BF"/>
    </w:rPr>
  </w:style>
  <w:style w:type="character" w:styleId="ac">
    <w:name w:val="Intense Reference"/>
    <w:basedOn w:val="a0"/>
    <w:uiPriority w:val="32"/>
    <w:qFormat/>
    <w:rsid w:val="00E9166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11</Pages>
  <Words>4487</Words>
  <Characters>25580</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Никита Ефимов</cp:lastModifiedBy>
  <cp:revision>1</cp:revision>
  <dcterms:created xsi:type="dcterms:W3CDTF">2025-11-28T20:09:00Z</dcterms:created>
  <dcterms:modified xsi:type="dcterms:W3CDTF">2025-11-28T20:20:00Z</dcterms:modified>
</cp:coreProperties>
</file>